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EA627" w14:textId="4986F05B" w:rsidR="00F03226" w:rsidRDefault="003D59EB" w:rsidP="003D59EB">
      <w:pPr>
        <w:pStyle w:val="Heading1"/>
      </w:pPr>
      <w:r>
        <w:t>What should be included in number of decisions</w:t>
      </w:r>
      <w:r w:rsidR="005F36DE">
        <w:t>?</w:t>
      </w:r>
    </w:p>
    <w:p w14:paraId="524DF08D" w14:textId="77777777" w:rsidR="003D59EB" w:rsidRDefault="003D59EB"/>
    <w:p w14:paraId="1D583E82" w14:textId="3843753A" w:rsidR="003D59EB" w:rsidRPr="003D59EB" w:rsidRDefault="003D59EB" w:rsidP="003D59EB">
      <w:pPr>
        <w:pStyle w:val="ListParagraph"/>
        <w:numPr>
          <w:ilvl w:val="0"/>
          <w:numId w:val="2"/>
        </w:numPr>
        <w:jc w:val="both"/>
      </w:pPr>
      <w:r>
        <w:t xml:space="preserve">First instance review decisions of </w:t>
      </w:r>
      <w:r w:rsidRPr="002413CD">
        <w:t xml:space="preserve">all relevant bodies, regardless of whether they are administrative or judicial; regardless of whether they are national, regional </w:t>
      </w:r>
      <w:r>
        <w:t>or local</w:t>
      </w:r>
      <w:r w:rsidRPr="002413CD">
        <w:t>.</w:t>
      </w:r>
      <w:r>
        <w:t xml:space="preserve"> </w:t>
      </w:r>
      <w:r w:rsidRPr="003D59EB">
        <w:rPr>
          <w:b/>
          <w:bCs/>
        </w:rPr>
        <w:t>If you cannot provide numbers from all first instance review bodies, please let us know.</w:t>
      </w:r>
    </w:p>
    <w:p w14:paraId="2B7DB0D9" w14:textId="77777777" w:rsidR="003D59EB" w:rsidRPr="003D59EB" w:rsidRDefault="003D59EB" w:rsidP="003D59EB">
      <w:pPr>
        <w:pStyle w:val="ListParagraph"/>
        <w:jc w:val="both"/>
      </w:pPr>
    </w:p>
    <w:p w14:paraId="3812FB04" w14:textId="7859E88D" w:rsidR="003D59EB" w:rsidRDefault="003D59EB" w:rsidP="003D59EB">
      <w:pPr>
        <w:pStyle w:val="ListParagraph"/>
        <w:numPr>
          <w:ilvl w:val="0"/>
          <w:numId w:val="2"/>
        </w:numPr>
        <w:jc w:val="both"/>
      </w:pPr>
      <w:r>
        <w:t>Decisions that are taken in r</w:t>
      </w:r>
      <w:r>
        <w:t>eview procedure</w:t>
      </w:r>
      <w:r>
        <w:t>s</w:t>
      </w:r>
      <w:r>
        <w:t xml:space="preserve"> initiated upon complaint</w:t>
      </w:r>
      <w:r>
        <w:t>.</w:t>
      </w:r>
    </w:p>
    <w:p w14:paraId="3EBDB103" w14:textId="77777777" w:rsidR="003D59EB" w:rsidRDefault="003D59EB" w:rsidP="003D59EB">
      <w:pPr>
        <w:pStyle w:val="ListParagraph"/>
      </w:pPr>
    </w:p>
    <w:p w14:paraId="652B9F3D" w14:textId="77777777" w:rsidR="003D59EB" w:rsidRDefault="003D59EB" w:rsidP="003D59EB">
      <w:pPr>
        <w:pStyle w:val="ListParagraph"/>
        <w:numPr>
          <w:ilvl w:val="0"/>
          <w:numId w:val="2"/>
        </w:numPr>
        <w:jc w:val="both"/>
      </w:pPr>
      <w:r>
        <w:t>Decisions of all types:</w:t>
      </w:r>
    </w:p>
    <w:p w14:paraId="5588E4BD" w14:textId="77777777" w:rsidR="003D59EB" w:rsidRDefault="003D59EB" w:rsidP="003D59EB">
      <w:pPr>
        <w:pStyle w:val="ListParagraph"/>
      </w:pPr>
    </w:p>
    <w:p w14:paraId="37FC1E46" w14:textId="77777777" w:rsidR="003D59EB" w:rsidRDefault="003D59EB" w:rsidP="003D59EB">
      <w:pPr>
        <w:pStyle w:val="ListParagraph"/>
        <w:numPr>
          <w:ilvl w:val="1"/>
          <w:numId w:val="2"/>
        </w:numPr>
        <w:jc w:val="both"/>
      </w:pPr>
      <w:r>
        <w:t>Decisions on review</w:t>
      </w:r>
    </w:p>
    <w:p w14:paraId="7CFADB58" w14:textId="332E745E" w:rsidR="003D59EB" w:rsidRDefault="003D59EB" w:rsidP="003D59EB">
      <w:pPr>
        <w:pStyle w:val="ListParagraph"/>
        <w:numPr>
          <w:ilvl w:val="1"/>
          <w:numId w:val="2"/>
        </w:numPr>
        <w:jc w:val="both"/>
      </w:pPr>
      <w:r>
        <w:t>Decisions on interim measures (if containing the assessment of the case and if they are the only decision taken in the procedure, not decisions on interim measures issued as a simple procedural decision within the main review procedure)</w:t>
      </w:r>
    </w:p>
    <w:p w14:paraId="7936D23A" w14:textId="62509C3E" w:rsidR="003D59EB" w:rsidRDefault="003D59EB" w:rsidP="003D59EB">
      <w:pPr>
        <w:pStyle w:val="ListParagraph"/>
        <w:numPr>
          <w:ilvl w:val="1"/>
          <w:numId w:val="2"/>
        </w:numPr>
        <w:jc w:val="both"/>
      </w:pPr>
      <w:r>
        <w:t xml:space="preserve">Decisions about suspension of the review for </w:t>
      </w:r>
      <w:r w:rsidR="005F36DE">
        <w:t xml:space="preserve">any </w:t>
      </w:r>
      <w:r>
        <w:t xml:space="preserve">reasons (i.e. withdrawal of the complaint, </w:t>
      </w:r>
      <w:r w:rsidR="005F36DE">
        <w:t>fee/deposit not paid, no legal standing, late submission of the complaint etc.)</w:t>
      </w:r>
      <w:r>
        <w:t xml:space="preserve"> </w:t>
      </w:r>
    </w:p>
    <w:p w14:paraId="7BD4116B" w14:textId="77777777" w:rsidR="003D59EB" w:rsidRDefault="003D59EB" w:rsidP="003D59EB">
      <w:pPr>
        <w:pStyle w:val="ListParagraph"/>
      </w:pPr>
    </w:p>
    <w:p w14:paraId="5A985A06" w14:textId="1D11C93B" w:rsidR="003D59EB" w:rsidRDefault="003D59EB" w:rsidP="003D59EB">
      <w:pPr>
        <w:pStyle w:val="ListParagraph"/>
        <w:numPr>
          <w:ilvl w:val="0"/>
          <w:numId w:val="2"/>
        </w:numPr>
        <w:jc w:val="both"/>
        <w:rPr>
          <w:b/>
          <w:bCs/>
        </w:rPr>
      </w:pPr>
      <w:r>
        <w:t>Decisions on review procedures on p</w:t>
      </w:r>
      <w:r>
        <w:t xml:space="preserve">ublic </w:t>
      </w:r>
      <w:r>
        <w:t>contracts</w:t>
      </w:r>
      <w:r>
        <w:t xml:space="preserve"> falling under the EU directives</w:t>
      </w:r>
      <w:r>
        <w:rPr>
          <w:rStyle w:val="FootnoteReference"/>
        </w:rPr>
        <w:footnoteReference w:id="1"/>
      </w:r>
      <w:r>
        <w:t xml:space="preserve"> (i.e. above EU thresholds, including exemptions and exceptions).</w:t>
      </w:r>
      <w:r>
        <w:t xml:space="preserve"> </w:t>
      </w:r>
      <w:r w:rsidRPr="003D59EB">
        <w:rPr>
          <w:b/>
          <w:bCs/>
        </w:rPr>
        <w:t>If you count above and below EU threshold public contracts together and you cannot disaggregate the result, please let us know.</w:t>
      </w:r>
    </w:p>
    <w:p w14:paraId="3F302044" w14:textId="77777777" w:rsidR="003D59EB" w:rsidRPr="003D59EB" w:rsidRDefault="003D59EB" w:rsidP="003D59EB">
      <w:pPr>
        <w:pStyle w:val="ListParagraph"/>
        <w:jc w:val="both"/>
        <w:rPr>
          <w:b/>
          <w:bCs/>
        </w:rPr>
      </w:pPr>
    </w:p>
    <w:p w14:paraId="29A4EF2A" w14:textId="4E68B214" w:rsidR="003D59EB" w:rsidRDefault="003D59EB" w:rsidP="003D59EB">
      <w:pPr>
        <w:pStyle w:val="ListParagraph"/>
        <w:numPr>
          <w:ilvl w:val="0"/>
          <w:numId w:val="2"/>
        </w:numPr>
        <w:jc w:val="both"/>
        <w:rPr>
          <w:b/>
          <w:bCs/>
        </w:rPr>
      </w:pPr>
      <w:r>
        <w:t>Decisions on r</w:t>
      </w:r>
      <w:r>
        <w:t>eview</w:t>
      </w:r>
      <w:r>
        <w:t xml:space="preserve"> for</w:t>
      </w:r>
      <w:r>
        <w:t xml:space="preserve"> before and after contract signature. </w:t>
      </w:r>
      <w:r w:rsidRPr="003D59EB">
        <w:rPr>
          <w:b/>
          <w:bCs/>
        </w:rPr>
        <w:t>If you cannot provide numbers of decisions after contract signature (decisions on contract ineffectiveness), please let us know.</w:t>
      </w:r>
    </w:p>
    <w:p w14:paraId="462B222D" w14:textId="77777777" w:rsidR="003D59EB" w:rsidRPr="003D59EB" w:rsidRDefault="003D59EB" w:rsidP="003D59EB">
      <w:pPr>
        <w:pStyle w:val="ListParagraph"/>
        <w:rPr>
          <w:b/>
          <w:bCs/>
        </w:rPr>
      </w:pPr>
    </w:p>
    <w:p w14:paraId="60A21C78" w14:textId="1335A9D6" w:rsidR="003D59EB" w:rsidRPr="003D59EB" w:rsidRDefault="003D59EB" w:rsidP="003D59EB">
      <w:pPr>
        <w:pStyle w:val="ListParagraph"/>
        <w:numPr>
          <w:ilvl w:val="0"/>
          <w:numId w:val="2"/>
        </w:numPr>
        <w:jc w:val="both"/>
        <w:rPr>
          <w:b/>
          <w:bCs/>
        </w:rPr>
      </w:pPr>
    </w:p>
    <w:p w14:paraId="3C2D296C" w14:textId="77777777" w:rsidR="003D59EB" w:rsidRDefault="003D59EB" w:rsidP="003D59EB">
      <w:pPr>
        <w:jc w:val="both"/>
      </w:pPr>
    </w:p>
    <w:sectPr w:rsidR="003D59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3BAA14" w14:textId="77777777" w:rsidR="003D59EB" w:rsidRDefault="003D59EB" w:rsidP="003D59EB">
      <w:pPr>
        <w:spacing w:after="0" w:line="240" w:lineRule="auto"/>
      </w:pPr>
      <w:r>
        <w:separator/>
      </w:r>
    </w:p>
  </w:endnote>
  <w:endnote w:type="continuationSeparator" w:id="0">
    <w:p w14:paraId="0ACE5BD0" w14:textId="77777777" w:rsidR="003D59EB" w:rsidRDefault="003D59EB" w:rsidP="003D59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E6DEF4" w14:textId="77777777" w:rsidR="003D59EB" w:rsidRDefault="003D59EB" w:rsidP="003D59EB">
      <w:pPr>
        <w:spacing w:after="0" w:line="240" w:lineRule="auto"/>
      </w:pPr>
      <w:r>
        <w:separator/>
      </w:r>
    </w:p>
  </w:footnote>
  <w:footnote w:type="continuationSeparator" w:id="0">
    <w:p w14:paraId="6F72E1E8" w14:textId="77777777" w:rsidR="003D59EB" w:rsidRDefault="003D59EB" w:rsidP="003D59EB">
      <w:pPr>
        <w:spacing w:after="0" w:line="240" w:lineRule="auto"/>
      </w:pPr>
      <w:r>
        <w:continuationSeparator/>
      </w:r>
    </w:p>
  </w:footnote>
  <w:footnote w:id="1">
    <w:p w14:paraId="156D4966" w14:textId="77777777" w:rsidR="003D59EB" w:rsidRPr="002D4D49" w:rsidRDefault="003D59EB" w:rsidP="003D59EB">
      <w:pPr>
        <w:pStyle w:val="FootnoteText"/>
        <w:spacing w:after="0"/>
        <w:ind w:left="0" w:firstLine="0"/>
      </w:pPr>
      <w:r>
        <w:rPr>
          <w:rStyle w:val="FootnoteReference"/>
        </w:rPr>
        <w:footnoteRef/>
      </w:r>
      <w:r w:rsidRPr="002D4D49">
        <w:t>Directive 2014/23/EU of the European Parliament and of the Council of 26 February 2014 on the award of concession contracts (OJ 2014 L 94, p. 1).</w:t>
      </w:r>
    </w:p>
    <w:p w14:paraId="1CA597DD" w14:textId="77777777" w:rsidR="003D59EB" w:rsidRPr="002D4D49" w:rsidRDefault="003D59EB" w:rsidP="003D59EB">
      <w:pPr>
        <w:spacing w:after="0"/>
        <w:rPr>
          <w:sz w:val="20"/>
        </w:rPr>
      </w:pPr>
      <w:r w:rsidRPr="002D4D49">
        <w:rPr>
          <w:sz w:val="20"/>
        </w:rPr>
        <w:t xml:space="preserve">Directive 2014/24/EU of the European Parliament and of the Council of 26 February 2014 on </w:t>
      </w:r>
      <w:bookmarkStart w:id="0" w:name="ctx10"/>
      <w:r w:rsidRPr="002D4D49">
        <w:rPr>
          <w:sz w:val="20"/>
        </w:rPr>
        <w:t>public</w:t>
      </w:r>
      <w:bookmarkEnd w:id="0"/>
      <w:r w:rsidRPr="002D4D49">
        <w:rPr>
          <w:sz w:val="20"/>
        </w:rPr>
        <w:t xml:space="preserve"> </w:t>
      </w:r>
      <w:bookmarkStart w:id="1" w:name="ctx11"/>
      <w:r w:rsidRPr="002D4D49">
        <w:rPr>
          <w:sz w:val="20"/>
        </w:rPr>
        <w:t>procurement</w:t>
      </w:r>
      <w:bookmarkEnd w:id="1"/>
      <w:r w:rsidRPr="002D4D49">
        <w:rPr>
          <w:sz w:val="20"/>
        </w:rPr>
        <w:t xml:space="preserve"> and repealing Directive 2004/18/EC (OJ 2014 L 94, p. 65).</w:t>
      </w:r>
    </w:p>
    <w:p w14:paraId="17BFA98B" w14:textId="77777777" w:rsidR="003D59EB" w:rsidRPr="001B27BE" w:rsidRDefault="003D59EB" w:rsidP="003D59EB">
      <w:pPr>
        <w:pStyle w:val="FootnoteText"/>
        <w:spacing w:after="0"/>
        <w:ind w:left="0" w:firstLine="0"/>
      </w:pPr>
      <w:r w:rsidRPr="002D4D49">
        <w:t xml:space="preserve">Directive 2014/25/EU of the European Parliament and of the Council of 26 February 2014 on </w:t>
      </w:r>
      <w:bookmarkStart w:id="2" w:name="ctx12"/>
      <w:r w:rsidRPr="002D4D49">
        <w:t>procurement</w:t>
      </w:r>
      <w:bookmarkEnd w:id="2"/>
      <w:r w:rsidRPr="002D4D49">
        <w:t xml:space="preserve"> by entities operating in the water, energy, transport and postal services sectors and repealing Directive 2004/17/EC (OJ 2014 L 94, p. 243).</w:t>
      </w:r>
      <w:r>
        <w:rPr>
          <w:rFonts w:ascii="Verdana" w:hAnsi="Verdana"/>
          <w:color w:val="333333"/>
          <w:sz w:val="18"/>
          <w:szCs w:val="18"/>
          <w:lang w:val="en-IE" w:eastAsia="en-IE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9E0A12"/>
    <w:multiLevelType w:val="hybridMultilevel"/>
    <w:tmpl w:val="B83E962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F560EF"/>
    <w:multiLevelType w:val="hybridMultilevel"/>
    <w:tmpl w:val="0B4A7536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1715016">
    <w:abstractNumId w:val="1"/>
  </w:num>
  <w:num w:numId="2" w16cid:durableId="20317615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9EB"/>
    <w:rsid w:val="003D59EB"/>
    <w:rsid w:val="005F36DE"/>
    <w:rsid w:val="00914DB7"/>
    <w:rsid w:val="00D1014D"/>
    <w:rsid w:val="00F03226"/>
    <w:rsid w:val="00F16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DEA79"/>
  <w15:chartTrackingRefBased/>
  <w15:docId w15:val="{B6023F42-6D82-4CFF-B025-1C3BA36E2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D59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59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59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59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59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59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59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59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59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59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59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59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59E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59E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59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59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59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59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59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59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59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59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59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59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59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59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59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59E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59EB"/>
    <w:rPr>
      <w:b/>
      <w:bCs/>
      <w:smallCaps/>
      <w:color w:val="0F4761" w:themeColor="accent1" w:themeShade="BF"/>
      <w:spacing w:val="5"/>
    </w:rPr>
  </w:style>
  <w:style w:type="paragraph" w:styleId="FootnoteText">
    <w:name w:val="footnote text"/>
    <w:basedOn w:val="Normal"/>
    <w:link w:val="FootnoteTextChar"/>
    <w:semiHidden/>
    <w:rsid w:val="003D59EB"/>
    <w:pPr>
      <w:spacing w:after="120" w:line="240" w:lineRule="auto"/>
      <w:ind w:left="357" w:hanging="357"/>
      <w:jc w:val="both"/>
    </w:pPr>
    <w:rPr>
      <w:rFonts w:ascii="Times New Roman" w:eastAsia="Times New Roman" w:hAnsi="Times New Roman" w:cs="Times New Roman"/>
      <w:kern w:val="0"/>
      <w:sz w:val="20"/>
      <w:szCs w:val="20"/>
      <w:lang w:val="en-GB" w:eastAsia="en-GB"/>
      <w14:ligatures w14:val="none"/>
    </w:rPr>
  </w:style>
  <w:style w:type="character" w:customStyle="1" w:styleId="FootnoteTextChar">
    <w:name w:val="Footnote Text Char"/>
    <w:basedOn w:val="DefaultParagraphFont"/>
    <w:link w:val="FootnoteText"/>
    <w:semiHidden/>
    <w:rsid w:val="003D59EB"/>
    <w:rPr>
      <w:rFonts w:ascii="Times New Roman" w:eastAsia="Times New Roman" w:hAnsi="Times New Roman" w:cs="Times New Roman"/>
      <w:kern w:val="0"/>
      <w:sz w:val="20"/>
      <w:szCs w:val="20"/>
      <w:lang w:val="en-GB" w:eastAsia="en-GB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3D59E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206</Words>
  <Characters>1108</Characters>
  <Application>Microsoft Office Word</Application>
  <DocSecurity>0</DocSecurity>
  <Lines>18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FRICOVA Vitezslava (GROW)</dc:creator>
  <cp:keywords/>
  <dc:description/>
  <cp:lastModifiedBy>FRICOVA Vitezslava (GROW)</cp:lastModifiedBy>
  <cp:revision>1</cp:revision>
  <dcterms:created xsi:type="dcterms:W3CDTF">2025-11-30T21:05:00Z</dcterms:created>
  <dcterms:modified xsi:type="dcterms:W3CDTF">2025-11-30T21:18:00Z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bd9ddd1-4d20-43f6-abfa-fc3c07406f94_Enabled">
    <vt:lpwstr>true</vt:lpwstr>
  </property>
  <property fmtid="{D5CDD505-2E9C-101B-9397-08002B2CF9AE}" pid="3" name="MSIP_Label_6bd9ddd1-4d20-43f6-abfa-fc3c07406f94_SetDate">
    <vt:lpwstr>2025-11-30T21:18:07Z</vt:lpwstr>
  </property>
  <property fmtid="{D5CDD505-2E9C-101B-9397-08002B2CF9AE}" pid="4" name="MSIP_Label_6bd9ddd1-4d20-43f6-abfa-fc3c07406f94_Method">
    <vt:lpwstr>Standard</vt:lpwstr>
  </property>
  <property fmtid="{D5CDD505-2E9C-101B-9397-08002B2CF9AE}" pid="5" name="MSIP_Label_6bd9ddd1-4d20-43f6-abfa-fc3c07406f94_Name">
    <vt:lpwstr>Commission Use</vt:lpwstr>
  </property>
  <property fmtid="{D5CDD505-2E9C-101B-9397-08002B2CF9AE}" pid="6" name="MSIP_Label_6bd9ddd1-4d20-43f6-abfa-fc3c07406f94_SiteId">
    <vt:lpwstr>b24c8b06-522c-46fe-9080-70926f8dddb1</vt:lpwstr>
  </property>
  <property fmtid="{D5CDD505-2E9C-101B-9397-08002B2CF9AE}" pid="7" name="MSIP_Label_6bd9ddd1-4d20-43f6-abfa-fc3c07406f94_ActionId">
    <vt:lpwstr>0cdc1556-6fd8-4d79-8aca-f9c24f214f75</vt:lpwstr>
  </property>
  <property fmtid="{D5CDD505-2E9C-101B-9397-08002B2CF9AE}" pid="8" name="MSIP_Label_6bd9ddd1-4d20-43f6-abfa-fc3c07406f94_ContentBits">
    <vt:lpwstr>0</vt:lpwstr>
  </property>
  <property fmtid="{D5CDD505-2E9C-101B-9397-08002B2CF9AE}" pid="9" name="MSIP_Label_6bd9ddd1-4d20-43f6-abfa-fc3c07406f94_Tag">
    <vt:lpwstr>10, 3, 0, 1</vt:lpwstr>
  </property>
</Properties>
</file>